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姚体" w:hAnsi="方正姚体" w:eastAsia="方正姚体" w:cs="方正姚体"/>
          <w:b/>
          <w:bCs/>
          <w:sz w:val="36"/>
          <w:szCs w:val="36"/>
        </w:rPr>
      </w:pPr>
      <w:r>
        <w:rPr>
          <w:rFonts w:hint="eastAsia" w:ascii="方正姚体" w:hAnsi="方正姚体" w:eastAsia="方正姚体" w:cs="方正姚体"/>
          <w:b/>
          <w:bCs/>
          <w:sz w:val="36"/>
          <w:szCs w:val="36"/>
        </w:rPr>
        <w:t>习近平重要论述选题指南</w:t>
      </w:r>
    </w:p>
    <w:p>
      <w:pPr>
        <w:jc w:val="left"/>
        <w:rPr>
          <w:rFonts w:hint="eastAsia" w:ascii="宋体" w:hAnsi="宋体" w:eastAsia="宋体" w:cs="宋体"/>
          <w:b/>
          <w:bCs/>
          <w:sz w:val="28"/>
          <w:szCs w:val="28"/>
        </w:rPr>
      </w:pPr>
    </w:p>
    <w:p>
      <w:pPr>
        <w:jc w:val="left"/>
        <w:rPr>
          <w:rFonts w:hint="eastAsia" w:ascii="宋体" w:hAnsi="宋体" w:eastAsia="宋体" w:cs="宋体"/>
          <w:sz w:val="28"/>
          <w:szCs w:val="28"/>
        </w:rPr>
      </w:pPr>
      <w:r>
        <w:rPr>
          <w:rFonts w:hint="eastAsia" w:ascii="宋体" w:hAnsi="宋体" w:eastAsia="宋体" w:cs="宋体"/>
          <w:sz w:val="28"/>
          <w:szCs w:val="28"/>
        </w:rPr>
        <w:t>1.习近平关于党的建设基本规律重要论述研究</w:t>
      </w:r>
    </w:p>
    <w:p>
      <w:pPr>
        <w:jc w:val="left"/>
        <w:rPr>
          <w:rFonts w:hint="eastAsia" w:ascii="宋体" w:hAnsi="宋体" w:eastAsia="宋体" w:cs="宋体"/>
          <w:sz w:val="28"/>
          <w:szCs w:val="28"/>
        </w:rPr>
      </w:pPr>
      <w:r>
        <w:rPr>
          <w:rFonts w:hint="eastAsia" w:ascii="宋体" w:hAnsi="宋体" w:eastAsia="宋体" w:cs="宋体"/>
          <w:sz w:val="28"/>
          <w:szCs w:val="28"/>
        </w:rPr>
        <w:t>2.习近平关于党史、新中国史、改革开放史、社会主义发展史重要论述研究</w:t>
      </w:r>
    </w:p>
    <w:p>
      <w:pPr>
        <w:jc w:val="left"/>
        <w:rPr>
          <w:rFonts w:hint="eastAsia" w:ascii="宋体" w:hAnsi="宋体" w:eastAsia="宋体" w:cs="宋体"/>
          <w:sz w:val="28"/>
          <w:szCs w:val="28"/>
        </w:rPr>
      </w:pPr>
      <w:r>
        <w:rPr>
          <w:rFonts w:hint="eastAsia" w:ascii="宋体" w:hAnsi="宋体" w:eastAsia="宋体" w:cs="宋体"/>
          <w:sz w:val="28"/>
          <w:szCs w:val="28"/>
        </w:rPr>
        <w:t>3.习近平法治思想研究</w:t>
      </w:r>
    </w:p>
    <w:p>
      <w:pPr>
        <w:jc w:val="left"/>
        <w:rPr>
          <w:rFonts w:hint="eastAsia" w:ascii="宋体" w:hAnsi="宋体" w:eastAsia="宋体" w:cs="宋体"/>
          <w:sz w:val="28"/>
          <w:szCs w:val="28"/>
        </w:rPr>
      </w:pPr>
      <w:r>
        <w:rPr>
          <w:rFonts w:hint="eastAsia" w:ascii="宋体" w:hAnsi="宋体" w:eastAsia="宋体" w:cs="宋体"/>
          <w:sz w:val="28"/>
          <w:szCs w:val="28"/>
        </w:rPr>
        <w:t>4.习近平关于伟大抗疫精神重要论述研究</w:t>
      </w:r>
    </w:p>
    <w:p>
      <w:pPr>
        <w:jc w:val="left"/>
        <w:rPr>
          <w:rFonts w:hint="eastAsia" w:ascii="宋体" w:hAnsi="宋体" w:eastAsia="宋体" w:cs="宋体"/>
          <w:sz w:val="28"/>
          <w:szCs w:val="28"/>
        </w:rPr>
      </w:pPr>
      <w:r>
        <w:rPr>
          <w:rFonts w:hint="eastAsia" w:ascii="宋体" w:hAnsi="宋体" w:eastAsia="宋体" w:cs="宋体"/>
          <w:sz w:val="28"/>
          <w:szCs w:val="28"/>
        </w:rPr>
        <w:t>5.习近平关于构建人类卫生健康共同体重要论述研究</w:t>
      </w:r>
    </w:p>
    <w:p>
      <w:pPr>
        <w:jc w:val="left"/>
        <w:rPr>
          <w:rFonts w:hint="eastAsia" w:ascii="宋体" w:hAnsi="宋体" w:eastAsia="宋体" w:cs="宋体"/>
          <w:sz w:val="28"/>
          <w:szCs w:val="28"/>
        </w:rPr>
      </w:pPr>
      <w:r>
        <w:rPr>
          <w:rFonts w:hint="eastAsia" w:ascii="宋体" w:hAnsi="宋体" w:eastAsia="宋体" w:cs="宋体"/>
          <w:sz w:val="28"/>
          <w:szCs w:val="28"/>
        </w:rPr>
        <w:t>6.习近平关于高质量发展重要论述研究</w:t>
      </w: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7.习近平关于总体国家安全观重要论述研究</w:t>
      </w: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8</w:t>
      </w:r>
      <w:r>
        <w:rPr>
          <w:rFonts w:hint="eastAsia" w:ascii="宋体" w:hAnsi="宋体" w:eastAsia="宋体" w:cs="宋体"/>
          <w:sz w:val="28"/>
          <w:szCs w:val="28"/>
        </w:rPr>
        <w:t>.坚持马克思主义在意识形态</w:t>
      </w:r>
      <w:bookmarkStart w:id="0" w:name="_GoBack"/>
      <w:bookmarkEnd w:id="0"/>
      <w:r>
        <w:rPr>
          <w:rFonts w:hint="eastAsia" w:ascii="宋体" w:hAnsi="宋体" w:eastAsia="宋体" w:cs="宋体"/>
          <w:sz w:val="28"/>
          <w:szCs w:val="28"/>
        </w:rPr>
        <w:t>领域指导地位的根本制度研究</w:t>
      </w: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.以高质量发展推进文化强国建设研究</w:t>
      </w: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10</w:t>
      </w:r>
      <w:r>
        <w:rPr>
          <w:rFonts w:hint="eastAsia" w:ascii="宋体" w:hAnsi="宋体" w:eastAsia="宋体" w:cs="宋体"/>
          <w:sz w:val="28"/>
          <w:szCs w:val="28"/>
        </w:rPr>
        <w:t>.完整准确全面贯彻新发展理念研究</w:t>
      </w:r>
    </w:p>
    <w:p>
      <w:pPr>
        <w:jc w:val="left"/>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1</w:t>
      </w:r>
      <w:r>
        <w:rPr>
          <w:rFonts w:hint="eastAsia" w:ascii="宋体" w:hAnsi="宋体" w:eastAsia="宋体" w:cs="宋体"/>
          <w:sz w:val="28"/>
          <w:szCs w:val="28"/>
        </w:rPr>
        <w:t>.习近平总书记关于新时代全面加强党的建设重要论述研究</w:t>
      </w: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12</w:t>
      </w:r>
      <w:r>
        <w:rPr>
          <w:rFonts w:hint="eastAsia" w:ascii="宋体" w:hAnsi="宋体" w:eastAsia="宋体" w:cs="宋体"/>
          <w:sz w:val="28"/>
          <w:szCs w:val="28"/>
        </w:rPr>
        <w:t>.贯彻落实习近平总书记关于党的建设重要论述的山东实践和典型案例研究</w:t>
      </w:r>
    </w:p>
    <w:p>
      <w:pPr>
        <w:jc w:val="left"/>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3</w:t>
      </w:r>
      <w:r>
        <w:rPr>
          <w:rFonts w:hint="eastAsia" w:ascii="宋体" w:hAnsi="宋体" w:eastAsia="宋体" w:cs="宋体"/>
          <w:sz w:val="28"/>
          <w:szCs w:val="28"/>
        </w:rPr>
        <w:t>.习近平关于人才工作重</w:t>
      </w:r>
      <w:r>
        <w:rPr>
          <w:rFonts w:hint="eastAsia" w:ascii="宋体" w:hAnsi="宋体" w:eastAsia="宋体" w:cs="宋体"/>
          <w:sz w:val="28"/>
          <w:szCs w:val="28"/>
          <w:lang w:eastAsia="zh-CN"/>
        </w:rPr>
        <w:t>要</w:t>
      </w:r>
      <w:r>
        <w:rPr>
          <w:rFonts w:hint="eastAsia" w:ascii="宋体" w:hAnsi="宋体" w:eastAsia="宋体" w:cs="宋体"/>
          <w:sz w:val="28"/>
          <w:szCs w:val="28"/>
        </w:rPr>
        <w:t>论述研究</w:t>
      </w:r>
    </w:p>
    <w:p>
      <w:pPr>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宋体">
    <w:panose1 w:val="02010600040101010101"/>
    <w:charset w:val="86"/>
    <w:family w:val="auto"/>
    <w:pitch w:val="default"/>
    <w:sig w:usb0="00000287" w:usb1="080F0000" w:usb2="00000000" w:usb3="00000000" w:csb0="0004009F" w:csb1="DFD70000"/>
  </w:font>
  <w:font w:name="方正姚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3FA01B7"/>
    <w:rsid w:val="640128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zz</dc:creator>
  <cp:lastModifiedBy>郑大欢</cp:lastModifiedBy>
  <dcterms:modified xsi:type="dcterms:W3CDTF">2021-10-13T02:31:01Z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B5524801F52143D888C9696AB5A4D297</vt:lpwstr>
  </property>
</Properties>
</file>